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4.2.2.3.2 Girdi fiyatlarıyla ilişkili fiyatlandırma yaklaşımları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Bu fiyatlandırma yaklaşımında su fiyatı, kullanılan üretim girdilerinin maliyetlerine</w:t>
      </w:r>
      <w:r w:rsidR="005648F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göre belirlenir. Diğer bir ifadeyle, su kullanıcıları, kullanılan her bir birim girdi</w:t>
      </w:r>
      <w:r w:rsidR="005648F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(tohumluk, kimyasal gübre, tarım ilacı gibi) için su ücreti öderler (</w:t>
      </w:r>
      <w:proofErr w:type="spellStart"/>
      <w:r>
        <w:rPr>
          <w:rFonts w:ascii="TimesNewRoman" w:hAnsi="TimesNewRoman" w:cs="TimesNewRoman"/>
          <w:sz w:val="24"/>
          <w:szCs w:val="24"/>
        </w:rPr>
        <w:t>Tsur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and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Dinar</w:t>
      </w:r>
      <w:r w:rsidR="005648F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1997).</w:t>
      </w:r>
    </w:p>
    <w:p w:rsidR="005648FB" w:rsidRDefault="005648F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4.2.3 Sulama organizasyonlarında su fiyatlandırma yaklaşımlarının kullanım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olanakları</w:t>
      </w:r>
      <w:proofErr w:type="gramEnd"/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4.2.3.1 Kamu kuruluşlarında uygulanan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Devlet sulamalarında, sulama hizmetleri, sulama suyu ücretlerinin tahakkuku ve tahsili,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ilgili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kamu kuruluşları tarafından gerçekleştirilmektedir. Bu nedenle sulamalar,</w:t>
      </w:r>
      <w:bookmarkStart w:id="0" w:name="_GoBack"/>
      <w:bookmarkEnd w:id="0"/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proofErr w:type="gramStart"/>
      <w:r>
        <w:rPr>
          <w:rFonts w:ascii="TimesNewRoman" w:hAnsi="TimesNewRoman" w:cs="TimesNewRoman"/>
          <w:sz w:val="24"/>
          <w:szCs w:val="24"/>
        </w:rPr>
        <w:t>kalkınmada</w:t>
      </w:r>
      <w:proofErr w:type="spellEnd"/>
      <w:proofErr w:type="gramEnd"/>
      <w:r>
        <w:rPr>
          <w:rFonts w:ascii="TimesNewRoman" w:hAnsi="TimesNewRoman" w:cs="TimesNewRoman"/>
          <w:sz w:val="24"/>
          <w:szCs w:val="24"/>
        </w:rPr>
        <w:t xml:space="preserve"> öncelikli yöre esasına göre, yatırım ve bakım ile onarım giderleri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bakımından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sınıflandırılmıştır. Sınıflandırılan bu sulamalarda sulanan her bitki için bir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yıl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önceki sulamalarda harcanan işletme ve bakım maliyetlerine göre hazırlanan ve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Bakanlar Kurulu’nca da onaylanan ücretler alınmaktadır (Özçelik vd. 1999) 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suyu ücret tarifelerinin tespiti için öncelikle tesislerin yıllık işletme ve bakım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giderleri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belirlenmelidir. Yıllık işletme giderleri; tesisin işletme hizmetinde fiilen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çalışan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daimi meslek ve sanat sınıfı personel ile aynı işte fiilen geçici personelin yıllık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ücret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tutarları, enerji, akaryakıt, araç, kira, ısıtma, telefon, elektrik gibi giderleri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kapsamaktadır</w:t>
      </w:r>
      <w:proofErr w:type="gramEnd"/>
      <w:r>
        <w:rPr>
          <w:rFonts w:ascii="TimesNewRoman" w:hAnsi="TimesNewRoman" w:cs="TimesNewRoman"/>
          <w:sz w:val="24"/>
          <w:szCs w:val="24"/>
        </w:rPr>
        <w:t>. Çok amaçlı tesislerde ise, tesisin toplam işletme, bakım ve onarım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giderlerinden</w:t>
      </w:r>
      <w:proofErr w:type="gramEnd"/>
      <w:r>
        <w:rPr>
          <w:rFonts w:ascii="TimesNewRoman" w:hAnsi="TimesNewRoman" w:cs="TimesNewRoman"/>
          <w:sz w:val="24"/>
          <w:szCs w:val="24"/>
        </w:rPr>
        <w:t>, sulama hizmeti hissesine düşen işletme – bakım ve onarım giderlerini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toplamı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esas alınmaktadır. DSİ sulama işletmeciliğinde, sulama suyu ücret tarifelerinin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hazırlanmasında</w:t>
      </w:r>
      <w:proofErr w:type="gramEnd"/>
      <w:r>
        <w:rPr>
          <w:rFonts w:ascii="TimesNewRoman" w:hAnsi="TimesNewRoman" w:cs="TimesNewRoman"/>
          <w:sz w:val="24"/>
          <w:szCs w:val="24"/>
        </w:rPr>
        <w:t>, tesislere bir yıl önce yapılan;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(1) Yıllık işletme giderleri,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(2) Yıllık bakım ve onarım giderleri,</w:t>
      </w:r>
    </w:p>
    <w:p w:rsidR="00A303C3" w:rsidRDefault="003E44BB" w:rsidP="003E44BB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(3) Periyodik bakım giderleri esas alınmaktadır.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Yıllık yatırım ücretlerinin (</w:t>
      </w:r>
      <w:proofErr w:type="gramStart"/>
      <w:r>
        <w:rPr>
          <w:rFonts w:ascii="TimesNewRoman" w:hAnsi="TimesNewRoman" w:cs="TimesNewRoman"/>
          <w:sz w:val="24"/>
          <w:szCs w:val="24"/>
        </w:rPr>
        <w:t>amortisman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paylarının) belirlenmesinde, öncelikle sulama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tesislerinin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inşaatı için fiilen yapılan yatırım giderlerinin ikinci keşif değerleri dikkate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alınarak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toplam yatırım maliyeti bulunmaktadır (Özçelik vd. 1999).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suyu ücretlerinin tahakkukunda, söz konusu tesis yatırım ücretine tabi ise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yatırım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bedeli ücrete dahil edilir. Sulama tesisinin geri ödemesi bitmiş ise bu tesislerden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yalnız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işletme bakım ücreti tahsil edilir. Devlet sulamalarında, sulama suyu ücretlerinin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tahsilatı</w:t>
      </w:r>
      <w:proofErr w:type="gramEnd"/>
      <w:r>
        <w:rPr>
          <w:rFonts w:ascii="TimesNewRoman" w:hAnsi="TimesNewRoman" w:cs="TimesNewRoman"/>
          <w:sz w:val="24"/>
          <w:szCs w:val="24"/>
        </w:rPr>
        <w:t>, Maliye Bakanlığı elemanlarınca yapılır. Zamanında ödenmeyen su ücretleri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için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bir defaya mahsus olmak üzere yıllık % 10 gecikme zammı uygulanmaktadır.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Zamanında ödemeyi teşvik edici olmayan bu ceza, tahsilat oranının her geçen yıl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düşmesine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neden olmaktadır.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4.2.3.2 Sulama birliklerinde uygulanan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birlikleri tarafından işletilen tesislerde her yıl birlik bütçesi ile birlikte ücret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tarifesi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de hazırlanmaktadır. Birliklerde, birlik teknik elemanları tarafından hazırlanan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ücret tarifeleri birlik meclisinde kabul edildikten sonra uygulanmaktadır. Ayrıca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her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yıl belirlenen ücret tarifeleri, DSİ Bölge Müdürlüklerine de sunulmaktadır (Özçelik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vd. 1999</w:t>
      </w:r>
      <w:proofErr w:type="gramStart"/>
      <w:r>
        <w:rPr>
          <w:rFonts w:ascii="TimesNewRoman" w:hAnsi="TimesNewRoman" w:cs="TimesNewRoman"/>
          <w:sz w:val="24"/>
          <w:szCs w:val="24"/>
        </w:rPr>
        <w:t>)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ücreti olarak alınan bedeller, tesislerin işletme, bakım ve onarım giderlerinin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üreticilerden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tahsil edilmesi esasına dayanır. Bu ücreti oluşturan masraf kalemleri iki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grupta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toplanabilir. Bunlar; (i) sabit masraflar </w:t>
      </w:r>
      <w:proofErr w:type="gramStart"/>
      <w:r>
        <w:rPr>
          <w:rFonts w:ascii="TimesNewRoman" w:hAnsi="TimesNewRoman" w:cs="TimesNewRoman"/>
          <w:sz w:val="24"/>
          <w:szCs w:val="24"/>
        </w:rPr>
        <w:t>(</w:t>
      </w:r>
      <w:proofErr w:type="gramEnd"/>
      <w:r>
        <w:rPr>
          <w:rFonts w:ascii="TimesNewRoman" w:hAnsi="TimesNewRoman" w:cs="TimesNewRoman"/>
          <w:sz w:val="24"/>
          <w:szCs w:val="24"/>
        </w:rPr>
        <w:t>amortismanlar, daimi personel giderleri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ve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yatırımın geri ödeme taksiti) ve (ii) değişen masraflar (geçici işçi masrafları, cari yıl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içinde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yapılan bakım masrafları, büro ve kırtasiye masrafları, enerji ve akaryakıt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masrafları, bakım ve onarım masrafları)’</w:t>
      </w:r>
      <w:proofErr w:type="gramStart"/>
      <w:r>
        <w:rPr>
          <w:rFonts w:ascii="TimesNewRoman" w:hAnsi="TimesNewRoman" w:cs="TimesNewRoman"/>
          <w:sz w:val="24"/>
          <w:szCs w:val="24"/>
        </w:rPr>
        <w:t>dan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oluşmaktadır.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ücretinin tahakkuku, sulanan ürünün çeşidine ve arazi genişliğine göre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lastRenderedPageBreak/>
        <w:t>yapılmaktadır</w:t>
      </w:r>
      <w:proofErr w:type="gramEnd"/>
      <w:r>
        <w:rPr>
          <w:rFonts w:ascii="TimesNewRoman" w:hAnsi="TimesNewRoman" w:cs="TimesNewRoman"/>
          <w:sz w:val="24"/>
          <w:szCs w:val="24"/>
        </w:rPr>
        <w:t>. Sulama mevsimi sonunda yapılan arazi ölçümleri ile kullanıcıların mülk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ile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ortağa ve/veya kiracılıkla işlettikleri arazi varlıkları detaylı olarak kaydedilmektedir.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Arazi ölçümü ve tahakkuk işlemleri, su dağıtım ve tahakkuk memurları tarafından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yapılmaktadır</w:t>
      </w:r>
      <w:proofErr w:type="gramEnd"/>
      <w:r>
        <w:rPr>
          <w:rFonts w:ascii="TimesNewRoman" w:hAnsi="TimesNewRoman" w:cs="TimesNewRoman"/>
          <w:sz w:val="24"/>
          <w:szCs w:val="24"/>
        </w:rPr>
        <w:t>. Tahsilat ise yine birlikte çalışan tahsildarlar tarafından yapılmaktadır.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Tahsilat işlemleri, birlik kararlarına göre 2–3 taksit halinde olabilmektedir. Kamu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sulamalarında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tahsil edilemeyen borçlar için yıllık bir defaya mahsus % 10 gecikme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zammı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uygulanırken, birliklerde aylık faiz uygulaması yapılmaktadır. Tesislerin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birliklere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devredilmesi ile kamu işletmeciliği döneminde % 36–50 arasında değişen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tahsilat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oranları, birliklerdeki uygulamalarla % 90’ın üzerine çıkarılmıştır (Özçelik vd.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1999).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4.2.3.3 Sulama kooperatiflerinde uygulanan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Kooperatifler tarafından işletilen tesislerde sulama suyu ücreti olarak alınan bedeller,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tesislerin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işletilmesi ve devamlılığının sağlanması için yapılan masrafların ortaklardan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tahsil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edilmesi esasına dayanır. Sulama suyu ücretleri, yönetim kurulu tarafından tesisin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genel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yönetim ve işletme masraflarını karşılayabilecek şekilde hesaplanmaktadır.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Kooperatiflerde sulama ücretleri ilke olarak peşin tahsil edilir. Ancak ekonomik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durumları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uygun olmayan üreticiler, bu durumu kooperatif yönetimine bildirdikleri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takdirde</w:t>
      </w:r>
      <w:proofErr w:type="gramEnd"/>
      <w:r>
        <w:rPr>
          <w:rFonts w:ascii="TimesNewRoman" w:hAnsi="TimesNewRoman" w:cs="TimesNewRoman"/>
          <w:sz w:val="24"/>
          <w:szCs w:val="24"/>
        </w:rPr>
        <w:t>, yönetim kurulu bu kişilere ürün hasadı veya satışına kadar vade verebilir. 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ücretini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zamanında ödemeyen çiftçiye, borcunu kapatana kadar su verilmez ve yönetim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kurulu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yasal haklarını kullanır (Türker 1998).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Kooperatiflerde yıllık sulama suyu ücretinin belirlenmesinde esas alınan masraf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unsurları</w:t>
      </w:r>
      <w:proofErr w:type="gramEnd"/>
      <w:r>
        <w:rPr>
          <w:rFonts w:ascii="TimesNewRoman" w:hAnsi="TimesNewRoman" w:cs="TimesNewRoman"/>
          <w:sz w:val="24"/>
          <w:szCs w:val="24"/>
        </w:rPr>
        <w:t>;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(1) Enerji masrafları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(2) Yatırım ve geri ödeme taksitleri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(3) Geçici ve sürekli işçi masrafları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(4) Bakım ve onarım masrafları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(5) Muhasebe ücretleri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(6) Akaryakıt, tamir ve bakım masrafları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(7) Kırtasiye, büro ve diğer masraflar gibidir.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Bu masraflar toplanarak m</w:t>
      </w:r>
      <w:r>
        <w:rPr>
          <w:rFonts w:ascii="TimesNewRoman" w:hAnsi="TimesNewRoman" w:cs="TimesNewRoman"/>
          <w:sz w:val="16"/>
          <w:szCs w:val="16"/>
        </w:rPr>
        <w:t>3</w:t>
      </w:r>
      <w:r>
        <w:rPr>
          <w:rFonts w:ascii="TimesNewRoman" w:hAnsi="TimesNewRoman" w:cs="TimesNewRoman"/>
          <w:sz w:val="24"/>
          <w:szCs w:val="24"/>
        </w:rPr>
        <w:t>, saat veya dekara düşen masraflar hesaplanmakta ve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böylece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birim alana hesaplanan değere, % 10–15 gibi düşük bir kar payı eklenerek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suyu ücreti belirlenmektedir (Özçelik vd. 1999).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Kooperatiflerce işletilen tesislerde ortaklardan sulama ücretleri genellikle sulama süresi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-saat esasına göre “TL/saat” veya su kullanım miktarına göre m</w:t>
      </w:r>
      <w:r>
        <w:rPr>
          <w:rFonts w:ascii="TimesNewRoman" w:hAnsi="TimesNewRoman" w:cs="TimesNewRoman"/>
          <w:sz w:val="16"/>
          <w:szCs w:val="16"/>
        </w:rPr>
        <w:t>3</w:t>
      </w:r>
      <w:r>
        <w:rPr>
          <w:rFonts w:ascii="TimesNewRoman" w:hAnsi="TimesNewRoman" w:cs="TimesNewRoman"/>
          <w:sz w:val="24"/>
          <w:szCs w:val="24"/>
        </w:rPr>
        <w:t>/saat olarak tespit ve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tahsil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edilmektedir. Böylece üreticilerin aşırı sulama eğilimleri önlenebilmekte ve 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kayıpları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da azaltılabilmektedir. Su daha tasarruflu ve ekonomik kullanılabilmekte, kıt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kaynakların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sürdürülebilir kullanımına katkı yapılmaktadır.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4.2.3.4 Yerel yönetimlerde uygulanan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Yerel yönetimler tarafından işletilen tesislerde işletme ve bakım hizmetleri ve sulama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suyu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fiyatlandırması ile ilgili yeterli düzenleme yapılmamıştır. Köy tüzel kişiliklerine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devredilen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sulamalarda genellikle kullanıcılardan sulama ücreti alınmamaktadır.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Belediyelere devredilen sulama tesislerinde ise sulama ücretlerinin toplanması, belediye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yöneticilerinin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inisiyatifine bırakılmıştır. Belediyelerde genellikle su arzı ve tesislerin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özelliklerine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bağlı olarak alan ve saat esasına dayalı su ücreti belirlenmekte ve bu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amaçla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tesislerin işletme ve bakım giderlerinin kullanıcılardan alınmasına dikkat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edilmektedir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(Özçelik vd. 1999).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4.2.2 Sulama suyu fiyatlandırma yaklaşımlarının değerlendirilmesi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organizasyonları açısından, sulama suyu maliyet analizi ve tespiti önem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taşırken</w:t>
      </w:r>
      <w:proofErr w:type="gramEnd"/>
      <w:r>
        <w:rPr>
          <w:rFonts w:ascii="TimesNewRoman" w:hAnsi="TimesNewRoman" w:cs="TimesNewRoman"/>
          <w:sz w:val="24"/>
          <w:szCs w:val="24"/>
        </w:rPr>
        <w:t>, üreticiler/kullanıcılar açısından tahakkuk eden sulama ücretini ödenmesi önem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kazanacaktır</w:t>
      </w:r>
      <w:proofErr w:type="gramEnd"/>
      <w:r>
        <w:rPr>
          <w:rFonts w:ascii="TimesNewRoman" w:hAnsi="TimesNewRoman" w:cs="TimesNewRoman"/>
          <w:sz w:val="24"/>
          <w:szCs w:val="24"/>
        </w:rPr>
        <w:t>. Bununla birlikte bu araştırmada ‘sulama suyu fiyatlandırması’ kavramı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kullanılmıştır</w:t>
      </w:r>
      <w:proofErr w:type="gramEnd"/>
      <w:r>
        <w:rPr>
          <w:rFonts w:ascii="TimesNewRoman" w:hAnsi="TimesNewRoman" w:cs="TimesNewRoman"/>
          <w:sz w:val="24"/>
          <w:szCs w:val="24"/>
        </w:rPr>
        <w:t>. Sulama yatırımlarının ve dolayısıyla sulama suyu fiyatlandırma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yaklaşımlarının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gelişmesi, özellikle 1950’lerden sonra olmuştur. Bu dönemde birçok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ülkede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 kullanıcıları, su arzının bütün masraflarını karşılayabilecek şekilde su ücretini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ödemişlerdir</w:t>
      </w:r>
      <w:proofErr w:type="gramEnd"/>
      <w:r>
        <w:rPr>
          <w:rFonts w:ascii="TimesNewRoman" w:hAnsi="TimesNewRoman" w:cs="TimesNewRoman"/>
          <w:sz w:val="24"/>
          <w:szCs w:val="24"/>
        </w:rPr>
        <w:t>. Aynı yıllarda birçok ülke maliyetlerini düşürebilmek amacıyla büyük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yatırımlarına yönelmiştir. Bu yatırımların yıllık masrafları, çiftçilerin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karşılayamayacağı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ağır bir mali yük getirmiştir. Bu yüzden ulusal hükümetler,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genellikle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bu yatırımlarla gıda güvenliğini sağlamayı hedeflemişler ve sulama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yatırımları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ile sulu tarım yapan üreticileri sübvanse etmeye başlamışlardır. Bu durum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1970 ve 1980’li yıllarda bazı değişmeler olmasına karşın, geçerliliğini korumuştur.</w:t>
      </w:r>
      <w:r w:rsidRPr="003E44B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1980 ve 1990’lı yıllarda ise birçok ülke su fiyatlandırmasında, sulama tesislerinin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masraflarının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geri ödemesini içeren bir yaklaşımı benimsemiştir (Özçelik vd. 1999).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Günümüzde su kaynaklarının geliştirilmesinde veya yönetiminde bazı önemli ilkeler ön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plana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çıkmaktadır. Bunların en önemlileri; (i) kamu yararı, (ii) sürdürülebilirlik, (iii)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eşitlik</w:t>
      </w:r>
      <w:proofErr w:type="gramEnd"/>
      <w:r>
        <w:rPr>
          <w:rFonts w:ascii="TimesNewRoman" w:hAnsi="TimesNewRoman" w:cs="TimesNewRoman"/>
          <w:sz w:val="24"/>
          <w:szCs w:val="24"/>
        </w:rPr>
        <w:t>, (iv) suyun değerini yansıtan fiyatlandırma ve (v) etkin kullanımın sağlanması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gibi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kriterlerdir.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Suyun alternatif kullanıcıları arasında rekabetin olduğu yerlerde, su fiyatı </w:t>
      </w:r>
      <w:proofErr w:type="gramStart"/>
      <w:r>
        <w:rPr>
          <w:rFonts w:ascii="TimesNewRoman" w:hAnsi="TimesNewRoman" w:cs="TimesNewRoman"/>
          <w:sz w:val="24"/>
          <w:szCs w:val="24"/>
        </w:rPr>
        <w:t>tatminkar</w:t>
      </w:r>
      <w:proofErr w:type="gramEnd"/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olmadıkça</w:t>
      </w:r>
      <w:proofErr w:type="gramEnd"/>
      <w:r>
        <w:rPr>
          <w:rFonts w:ascii="TimesNewRoman" w:hAnsi="TimesNewRoman" w:cs="TimesNewRoman"/>
          <w:sz w:val="24"/>
          <w:szCs w:val="24"/>
        </w:rPr>
        <w:t>, yalnız başına fiyat, suyun etkin kullanım hedefine ulaşabilmek için yeterli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olmayacaktır</w:t>
      </w:r>
      <w:proofErr w:type="gramEnd"/>
      <w:r>
        <w:rPr>
          <w:rFonts w:ascii="TimesNewRoman" w:hAnsi="TimesNewRoman" w:cs="TimesNewRoman"/>
          <w:sz w:val="24"/>
          <w:szCs w:val="24"/>
        </w:rPr>
        <w:t>. Yüksek su fiyatı, su kaynağının aşırı kullanılmasını engelleyebilecek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ancak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 kaynaklarının doğrudan insanlık yararına tam olarak kullanımını olumsuz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etkileyebilecektir</w:t>
      </w:r>
      <w:proofErr w:type="gramEnd"/>
      <w:r>
        <w:rPr>
          <w:rFonts w:ascii="TimesNewRoman" w:hAnsi="TimesNewRoman" w:cs="TimesNewRoman"/>
          <w:sz w:val="24"/>
          <w:szCs w:val="24"/>
        </w:rPr>
        <w:t>. Düşük su fiyatı ise, kaynağın bazı yerlerde aşırı kullanımına engel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olabilecek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ve suyu verimli kullanabilecek potansiyel kullanıcıların bu kaynaktan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yararlanamamasına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neden olabilecektir.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 fiyatlandırması, suyun kullanımı ve korunmasını teşvik eden en önemli faktördür.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Suyun ekonomisi ve kıtlığına göre belirlenen fiyatlar, kullanıcılara karar aşamasında bir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fikir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vermektedir. Bu bakımdan fiyatlandırma suyun kullanım etkinliğini doğrudan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etkilemektedir</w:t>
      </w:r>
      <w:proofErr w:type="gramEnd"/>
      <w:r>
        <w:rPr>
          <w:rFonts w:ascii="TimesNewRoman" w:hAnsi="TimesNewRoman" w:cs="TimesNewRoman"/>
          <w:sz w:val="24"/>
          <w:szCs w:val="24"/>
        </w:rPr>
        <w:t>. Eğer fiyatlar, kaynağın gerçek değerinin altında belirlenmişse, bu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durumda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fiyat üreticiler için doğru bir işaret olamamaktadır. Ancak uygulamada sulama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suyu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fiyatlandırmasında, suyun etkin kullanımı dışındaki bazı amaçlarda dikkate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alınabilmektedir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Gelişmiş ve gelişmekte olan ülkelerde fiyatlandırmada çeşitli amaçlar söz konusu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olabilmektedir</w:t>
      </w:r>
      <w:proofErr w:type="gramEnd"/>
      <w:r>
        <w:rPr>
          <w:rFonts w:ascii="TimesNewRoman" w:hAnsi="TimesNewRoman" w:cs="TimesNewRoman"/>
          <w:sz w:val="24"/>
          <w:szCs w:val="24"/>
        </w:rPr>
        <w:t>. Bazı ülkeler sulama yatırımlarına ayırdıkları sermayeyi kullanıcılardan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geri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almayı, bazı sektörler arasında gelir transferi yapmayı ve bazıları ise 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kaynaklarının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korunması ve kullanılmasını sağlamayı amaçlamaktadır. Bazı ülkeler ise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farklı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bölgelerdeki farklı su maliyetleri nedeniyle su fiyatlarında havza ve bölgelere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göre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düzeltmeler yapmaktadırlar.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Dünyada birçok ülkede sulama suyu fiyatlandırmasında, sadece işletme ve bakım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masrafları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ve çok az sayıdaki ülkede ise işletme ve bakım masraflarına ek olarak belirli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oranlarda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sermaye maliyeti de dikkate alınmaktadır. Dünya bankası ise, hükümetleri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kullanıcıların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uzun dönemde sulamayı sürdürebilmeleri için, sulama tesislerinin toplam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maliyetini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kapsayacak şekilde veya geri ödemeyi de içeren fiyatlandırmayı kullanmaları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yönünde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teşvik etmektedir.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Teori ve uygulamada sulama suyu fiyatlandırmasında yaygın olarak kullanılan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yaklaşımlar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aşağıdaki gibi sıralanabilir (Özçelik vd. 1999, </w:t>
      </w:r>
      <w:proofErr w:type="spellStart"/>
      <w:r>
        <w:rPr>
          <w:rFonts w:ascii="TimesNewRoman" w:hAnsi="TimesNewRoman" w:cs="TimesNewRoman"/>
          <w:sz w:val="24"/>
          <w:szCs w:val="24"/>
        </w:rPr>
        <w:t>Tanrıvermiş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vd. 2001).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(1) Hacim esasına dayalı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(2) Alan esasına dayalı fiyatlandırma yöntemleri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(3) Çıktı fiyatlandırması ve girdi fiyatlandırması yöntemleridir.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4.2.2.1 Hacim esasına dayalı fiyatlandırma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Suyun farklı kullanımlar için fiyatlandırılmasında, doğrudan kullanılan suyun hacim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(m</w:t>
      </w:r>
      <w:r>
        <w:rPr>
          <w:rFonts w:ascii="TimesNewRoman" w:hAnsi="TimesNewRoman" w:cs="TimesNewRoman"/>
          <w:sz w:val="16"/>
          <w:szCs w:val="16"/>
        </w:rPr>
        <w:t xml:space="preserve">3 </w:t>
      </w:r>
      <w:r>
        <w:rPr>
          <w:rFonts w:ascii="TimesNewRoman" w:hAnsi="TimesNewRoman" w:cs="TimesNewRoman"/>
          <w:sz w:val="24"/>
          <w:szCs w:val="24"/>
        </w:rPr>
        <w:t xml:space="preserve">veya ton) olarak ölçülmesi prensibine dayanır </w:t>
      </w:r>
      <w:proofErr w:type="gramStart"/>
      <w:r>
        <w:rPr>
          <w:rFonts w:ascii="TimesNewRoman" w:hAnsi="TimesNewRoman" w:cs="TimesNewRoman"/>
          <w:sz w:val="24"/>
          <w:szCs w:val="24"/>
        </w:rPr>
        <w:t>(</w:t>
      </w:r>
      <w:proofErr w:type="gramEnd"/>
      <w:r>
        <w:rPr>
          <w:rFonts w:ascii="TimesNewRoman" w:hAnsi="TimesNewRoman" w:cs="TimesNewRoman"/>
          <w:sz w:val="24"/>
          <w:szCs w:val="24"/>
        </w:rPr>
        <w:t>Su Fiyatı = 1 m</w:t>
      </w:r>
      <w:r>
        <w:rPr>
          <w:rFonts w:ascii="TimesNewRoman" w:hAnsi="TimesNewRoman" w:cs="TimesNewRoman"/>
          <w:sz w:val="16"/>
          <w:szCs w:val="16"/>
        </w:rPr>
        <w:t xml:space="preserve">3 </w:t>
      </w:r>
      <w:r>
        <w:rPr>
          <w:rFonts w:ascii="TimesNewRoman" w:hAnsi="TimesNewRoman" w:cs="TimesNewRoman"/>
          <w:sz w:val="24"/>
          <w:szCs w:val="24"/>
        </w:rPr>
        <w:t>Su Bedeli x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Kullanılan Su Miktarı</w:t>
      </w:r>
      <w:proofErr w:type="gramStart"/>
      <w:r>
        <w:rPr>
          <w:rFonts w:ascii="TimesNewRoman" w:hAnsi="TimesNewRoman" w:cs="TimesNewRoman"/>
          <w:sz w:val="24"/>
          <w:szCs w:val="24"/>
        </w:rPr>
        <w:t>)</w:t>
      </w:r>
      <w:proofErr w:type="gramEnd"/>
      <w:r>
        <w:rPr>
          <w:rFonts w:ascii="TimesNewRoman" w:hAnsi="TimesNewRoman" w:cs="TimesNewRoman"/>
          <w:sz w:val="24"/>
          <w:szCs w:val="24"/>
        </w:rPr>
        <w:t>. Kullanılan su miktarı ile yapılan ödeme arasında sabit bir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ilişkinin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sürdürülmesi etkin su kullanımını özendirdiği için kullanılması en çok arzu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edilen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fiyatlandırma yöntemidir. Bu yöntemi etkin bir biçimde uygulamak için her bir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parselde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kullanılan suyun miktarını kaydeden bir ölçüm aletinin (sayaç) bulunması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gerekmektedir</w:t>
      </w:r>
      <w:proofErr w:type="gramEnd"/>
      <w:r>
        <w:rPr>
          <w:rFonts w:ascii="TimesNewRoman" w:hAnsi="TimesNewRoman" w:cs="TimesNewRoman"/>
          <w:sz w:val="24"/>
          <w:szCs w:val="24"/>
        </w:rPr>
        <w:t>. Özellikle yeraltı suyunun kullanıldığı şebekelerde bu miktar sayaçlarla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belirlenebilmektedir</w:t>
      </w:r>
      <w:proofErr w:type="gramEnd"/>
      <w:r>
        <w:rPr>
          <w:rFonts w:ascii="TimesNewRoman" w:hAnsi="TimesNewRoman" w:cs="TimesNewRoman"/>
          <w:sz w:val="24"/>
          <w:szCs w:val="24"/>
        </w:rPr>
        <w:t>. Ancak birçok yüzey sulamasında ölçümlerin yapılması mümkün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olmamakta</w:t>
      </w:r>
      <w:proofErr w:type="gramEnd"/>
      <w:r>
        <w:rPr>
          <w:rFonts w:ascii="TimesNewRoman" w:hAnsi="TimesNewRoman" w:cs="TimesNewRoman"/>
          <w:sz w:val="24"/>
          <w:szCs w:val="24"/>
        </w:rPr>
        <w:t>, yaklaşık olarak dağıtım süresi ve prizin tahmini boyutları ile belirlenebilir.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Suyun kıt olduğu durumlarda ise sulama süresi ve değişen akışın oransal paylaşımı ile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belirlenebilir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Sulama ücretinin bu yöntemle belirlenmesi, özellikle kıt su kaynağının etkin kullanımı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ve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aşırı su kullanma eğiliminin önlenmesi açısından istenmesine karşın, uygulamada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bazı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güçlüklerle karşılaşılmaktadır. Her sayacın maliyeti, kurulması ve sürekli olarak</w:t>
      </w:r>
      <w:r w:rsidRPr="003E44B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kontrol edilmesi gerekmektedir. Bu açıdan daha az gözlem ve kontrol gerektiren diğer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suyu fiyatlandırma yöntemlerine göre daha dezavantajlı görünür. Ayrıca bu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yaklaşımın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kullanımı için, su piyasasının oluşturulması ve fiyatlandırma, sulamanın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izlenmesi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ve değerlendirilmesi ile ücretlerin toplanmasından sorumlu olacak bir sulama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organizasyonunun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kurulması gereklidir (</w:t>
      </w:r>
      <w:proofErr w:type="spellStart"/>
      <w:r>
        <w:rPr>
          <w:rFonts w:ascii="TimesNewRoman" w:hAnsi="TimesNewRoman" w:cs="TimesNewRoman"/>
          <w:sz w:val="24"/>
          <w:szCs w:val="24"/>
        </w:rPr>
        <w:t>Tanrıvermiş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vd. 2001).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Hacim esasına dayalı su fiyatlandırmasının uygulanabilmesi için yapılacak işletme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masraflarının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nispi olarak yüksek olması en büyük sorunudur. Buna karşın, kullanılan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suyun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izin verilen miktarlarının ölçülmesi sisteme büyük bir üstünlük sağlamaktadır. 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miktarının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ölçülmesi sonucu su kullanıcıları suyun bitki gelişimi için gerekli olup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olmadığını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ve harcanan su miktarını net olarak belirleyebilmektedirler. Ancak ölçüm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aletlerinin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hem pahalı oluşu hem de kullanılmalarının ustalık ve bilgi gerektirmesi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uygulamada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bazı güçlüklere neden olabilir. Sayaçlarla su miktarı ölçümü özellikle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proofErr w:type="gramStart"/>
      <w:r>
        <w:rPr>
          <w:rFonts w:ascii="TimesNewRoman" w:hAnsi="TimesNewRoman" w:cs="TimesNewRoman"/>
          <w:sz w:val="24"/>
          <w:szCs w:val="24"/>
        </w:rPr>
        <w:t>pompajlı</w:t>
      </w:r>
      <w:proofErr w:type="spellEnd"/>
      <w:proofErr w:type="gramEnd"/>
      <w:r>
        <w:rPr>
          <w:rFonts w:ascii="TimesNewRoman" w:hAnsi="TimesNewRoman" w:cs="TimesNewRoman"/>
          <w:sz w:val="24"/>
          <w:szCs w:val="24"/>
        </w:rPr>
        <w:t xml:space="preserve"> yeraltı suyunun kullanıldığı sistemlerde mümkündür.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Hacim esasına dayalı yöntemle su fiyatını belirleme yaklaşımlarında hacim temel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alınmakta</w:t>
      </w:r>
      <w:proofErr w:type="gramEnd"/>
      <w:r>
        <w:rPr>
          <w:rFonts w:ascii="TimesNewRoman" w:hAnsi="TimesNewRoman" w:cs="TimesNewRoman"/>
          <w:sz w:val="24"/>
          <w:szCs w:val="24"/>
        </w:rPr>
        <w:t>, ancak su kullanıcılarının su hacmini çok az ya da hiç denetleyemediği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koşullar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ile bireysel çiftçilerin su hacmini almaya karar verdiği koşullar arasındaki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ayrımın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özenli bir şekilde yapılması gerekmektedir. Bununla birlikte su kaynaklarının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sürdürülebilir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kullanımı yönünden hacim esasına dayalı fiyatlandırma yöntemlerinin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uygulanmasının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yaygınlaştırılması zorunlu olacaktır.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4.2.2.2 Alan esasına dayalı fiyatlandırma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Dünyada en yaygın kullanılan yöntemdir. Bu fiyatlandırma yönteminde çiftçi istediği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kadar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suyu alabilmekte fakat ödemeyi arazisinin veya sulanan alanın büyüklüğüne göre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yapmaktadır</w:t>
      </w:r>
      <w:proofErr w:type="gramEnd"/>
      <w:r>
        <w:rPr>
          <w:rFonts w:ascii="TimesNewRoman" w:hAnsi="TimesNewRoman" w:cs="TimesNewRoman"/>
          <w:sz w:val="24"/>
          <w:szCs w:val="24"/>
        </w:rPr>
        <w:t>. Bu yöntemde sulama suyu fiyatı; TL/da veya TL/ha olarak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belirlenmektedir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Sulanan alanın birimi başına fiyat saptanırken, sulanan ürünün çeşidi, sulama yöntemi,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sezonu ve diğer faktörler dikkate alınır. Bu yöntemin uygulanması kolay olup,</w:t>
      </w:r>
      <w:r w:rsidRPr="003E44BB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her bir üreticinin kullandığı su miktarının da ölçülmesine gereksinim olmaz. Diğer bir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ifadeyle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uygulamada yetiştirilen ürün ve sulanan arazi genişliği fiyatlandırma için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yeterli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olmaktadır. Bu ücret yöntemi, basit ve işletme – bakım ve yönetim giderlerini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karşılamaya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yardımcı olmasına karşın, etkin su kullanımını özendirmemektedir. Bu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nedenle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 kıtlığının yaşanmadığı alanlar için tercih edilebilecek bir yöntem değildir.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Bir sulama sistemindeki tüm su kullanıcıları, yaklaşık aynı hacimde su tüketirlerse, bu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uygulama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iyi bir yöntem olarak düşünülebilir.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Bu yöntemin üstünlüğü; hesaplama, faturalama ve ödeme için basit işlemelere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lastRenderedPageBreak/>
        <w:t>gereksinim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olmasından kaynaklanmaktadır. Bu yöntemde adil olmayan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fiyatlandırmanın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önlenebilmesi için özellikle, bitki su tüketiminde büyük farklılıklar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mevcut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olduğunda bitki çeşidi esas alınarak yetiştirilen ürünün birim alanına ödemenin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yapılması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fikri ortaya konmuştur. Su tüketim miktarı yüksek olan bitkiler diğer bitkilere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göre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aldıkları ek miktar su kadar fazla ödeme yapmaktadır. Bir diğer düzenleme ise 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kullanıcılarının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suyu aldıkları zamanların sayısına göre ücret belirlenmesi şekildedir.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4.2.2.3 Ürün (çıktı) ve girdi fiyatlarıyla ilişkili fiyatlandırma yaklaşımları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4.2.2.3.1 Ürün (çıktı) fiyatına dayalı fiyatlandırma yaklaşımları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Üreticilerin sulama sonunda ürettikleri ürünlerin birimi üzerinden su fiyatını ödemeleri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prensibine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dayanır. Bunun için her üreticinin üretim düzeyi hakkında sağlıklı kayıtların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bulunması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gerekir. Bu yaklaşımın avantajı, her bir üreticinin sulama suyu tüketim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miktarlarının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saptanmasının yüksek maliyetli olduğu yerlerde (özellikle gelişmekte olan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ülkelerde</w:t>
      </w:r>
      <w:proofErr w:type="gramEnd"/>
      <w:r>
        <w:rPr>
          <w:rFonts w:ascii="TimesNewRoman" w:hAnsi="TimesNewRoman" w:cs="TimesNewRoman"/>
          <w:sz w:val="24"/>
          <w:szCs w:val="24"/>
        </w:rPr>
        <w:t>) kullanılabilecek bir yaklaşım olmasıdır. Her bir üretim faaliyetinin brüt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üretim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değerlerinin belirli bir oranı (% 1,00; % 2,00; % 5,00 gibi) sulama ücreti olarak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alınır</w:t>
      </w:r>
      <w:proofErr w:type="gramEnd"/>
      <w:r>
        <w:rPr>
          <w:rFonts w:ascii="TimesNewRoman" w:hAnsi="TimesNewRoman" w:cs="TimesNewRoman"/>
          <w:sz w:val="24"/>
          <w:szCs w:val="24"/>
        </w:rPr>
        <w:t>. Bu yönteme göre fiyatlandırma yapılabilmesi için sulama şebekelerinde ürün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deseni</w:t>
      </w:r>
      <w:proofErr w:type="gramEnd"/>
      <w:r>
        <w:rPr>
          <w:rFonts w:ascii="TimesNewRoman" w:hAnsi="TimesNewRoman" w:cs="TimesNewRoman"/>
          <w:sz w:val="24"/>
          <w:szCs w:val="24"/>
        </w:rPr>
        <w:t>, üretim miktarı ve maliyetlerle ilgili kayıtların tutulmasına gereksinim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olmaktadır</w:t>
      </w:r>
      <w:proofErr w:type="gramEnd"/>
      <w:r>
        <w:rPr>
          <w:rFonts w:ascii="TimesNewRoman" w:hAnsi="TimesNewRoman" w:cs="TimesNewRoman"/>
          <w:sz w:val="24"/>
          <w:szCs w:val="24"/>
        </w:rPr>
        <w:t>. Bu yaklaşıma dayalı fiyatlandırmada, ürünlere göre brüt üretim değerine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uygulanacak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oranın seçiminde; hem şebekenin işletme ve bakım giderleri ile yatırım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geri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dönüşü dikkate alınır.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Araştırmada sulama şebekelerinin performans değerlendirmesinde; sulama oranı,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sulama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randımanı, tesislerden üreticilerin yararlanma oranı (tarımsal etkinlik), mali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etkinlik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oranı, mali yeterlilik oranı ve tahsilat oranı gibi başlıca göstergeler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hesaplanmıştır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. Bu amaçla kullanılan formüller aşağıda verilmiştir </w:t>
      </w:r>
      <w:proofErr w:type="gramStart"/>
      <w:r>
        <w:rPr>
          <w:rFonts w:ascii="TimesNewRoman" w:hAnsi="TimesNewRoman" w:cs="TimesNewRoman"/>
          <w:sz w:val="24"/>
          <w:szCs w:val="24"/>
        </w:rPr>
        <w:t>(</w:t>
      </w:r>
      <w:proofErr w:type="spellStart"/>
      <w:proofErr w:type="gramEnd"/>
      <w:r>
        <w:rPr>
          <w:rFonts w:ascii="TimesNewRoman" w:hAnsi="TimesNewRoman" w:cs="TimesNewRoman"/>
          <w:sz w:val="24"/>
          <w:szCs w:val="24"/>
        </w:rPr>
        <w:t>Carruters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and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Clark</w:t>
      </w:r>
      <w:proofErr w:type="spellEnd"/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1983, </w:t>
      </w:r>
      <w:proofErr w:type="spellStart"/>
      <w:r>
        <w:rPr>
          <w:rFonts w:ascii="TimesNewRoman" w:hAnsi="TimesNewRoman" w:cs="TimesNewRoman"/>
          <w:sz w:val="24"/>
          <w:szCs w:val="24"/>
        </w:rPr>
        <w:t>Beyribey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1997, Çakmak 1997, Özçelik vd. 1999</w:t>
      </w:r>
      <w:proofErr w:type="gramStart"/>
      <w:r>
        <w:rPr>
          <w:rFonts w:ascii="TimesNewRoman" w:hAnsi="TimesNewRoman" w:cs="TimesNewRoman"/>
          <w:sz w:val="24"/>
          <w:szCs w:val="24"/>
        </w:rPr>
        <w:t>)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Sulama oranı = Fiilen sulanan alan (ha)/Sulamaya açılan alan (ha) x 100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Tesislerden üreticilerin yararlanma oranı = Fiilen sulama yapan işletme sayısı/Su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talep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eden işletme sayısı x 100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Mali etkinlik oranı = İşletme ve bakım masrafları (YTL)/Toplam işletme ve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bakım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ihtiyacı (YTL) x 100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Mali yeterlilik oranı = Tahakkuk eden sulama ücreti (YTL)/İşletme ve bakım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masrafları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x 100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Tahsilat oranı = Tahsil edilen sulama ücreti (YTL)/Tahakkuk eden sulama ücreti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(YTL) x 100</w:t>
      </w:r>
    </w:p>
    <w:p w:rsidR="003E44BB" w:rsidRDefault="003E44BB" w:rsidP="003E44B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􀂙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Sulama randımanı = Fiilen kullanılan su miktarı (m</w:t>
      </w:r>
      <w:r>
        <w:rPr>
          <w:rFonts w:ascii="TimesNewRoman" w:hAnsi="TimesNewRoman" w:cs="TimesNewRoman"/>
          <w:sz w:val="16"/>
          <w:szCs w:val="16"/>
        </w:rPr>
        <w:t>3</w:t>
      </w:r>
      <w:r>
        <w:rPr>
          <w:rFonts w:ascii="TimesNewRoman" w:hAnsi="TimesNewRoman" w:cs="TimesNewRoman"/>
          <w:sz w:val="24"/>
          <w:szCs w:val="24"/>
        </w:rPr>
        <w:t>)/Şebekeye verilen toplam</w:t>
      </w:r>
    </w:p>
    <w:p w:rsidR="003E44BB" w:rsidRDefault="003E44BB" w:rsidP="003E44BB">
      <w:pPr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su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miktarı (m</w:t>
      </w:r>
      <w:r>
        <w:rPr>
          <w:rFonts w:ascii="TimesNewRoman" w:hAnsi="TimesNewRoman" w:cs="TimesNewRoman"/>
          <w:sz w:val="16"/>
          <w:szCs w:val="16"/>
        </w:rPr>
        <w:t>3</w:t>
      </w:r>
      <w:r>
        <w:rPr>
          <w:rFonts w:ascii="TimesNewRoman" w:hAnsi="TimesNewRoman" w:cs="TimesNewRoman"/>
          <w:sz w:val="24"/>
          <w:szCs w:val="24"/>
        </w:rPr>
        <w:t>) x 100</w:t>
      </w:r>
    </w:p>
    <w:p w:rsidR="00814F99" w:rsidRDefault="00814F99" w:rsidP="003E44BB">
      <w:pPr>
        <w:rPr>
          <w:rFonts w:ascii="TimesNewRoman" w:hAnsi="TimesNewRoman" w:cs="TimesNewRoman"/>
          <w:sz w:val="24"/>
          <w:szCs w:val="24"/>
        </w:rPr>
      </w:pPr>
    </w:p>
    <w:tbl>
      <w:tblPr>
        <w:tblW w:w="978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  <w:gridCol w:w="267"/>
        <w:gridCol w:w="4623"/>
      </w:tblGrid>
      <w:tr w:rsidR="00814F99" w:rsidRPr="00814F99" w:rsidTr="00814F99">
        <w:trPr>
          <w:trHeight w:val="240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008000"/>
                <w:sz w:val="36"/>
                <w:szCs w:val="36"/>
                <w:lang w:eastAsia="tr-TR"/>
              </w:rPr>
              <w:t>Bitkinin Çeşidi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008000"/>
                <w:sz w:val="36"/>
                <w:szCs w:val="36"/>
                <w:lang w:eastAsia="tr-TR"/>
              </w:rPr>
              <w:t>2017 Yılı Tarife Ücretleri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Pamuk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32,00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Mısır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32,00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Susam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21,00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Ces</w:t>
            </w:r>
            <w:proofErr w:type="spellEnd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 Fidanı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23,00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Sera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60,00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Fide üretim seraları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60,00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Top. Tarım seraları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60,00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Narenciye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50,00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lastRenderedPageBreak/>
              <w:t>Zeytin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30,00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Soğan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Yem Bitkisi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39,00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P2 K. Sondaj </w:t>
            </w: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C.fidan</w:t>
            </w:r>
            <w:proofErr w:type="spellEnd"/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P2 K. Sondaj Sera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10,00 TL</w:t>
            </w:r>
          </w:p>
        </w:tc>
      </w:tr>
      <w:tr w:rsidR="00814F99" w:rsidRPr="00814F99" w:rsidTr="00814F99">
        <w:trPr>
          <w:trHeight w:val="285"/>
          <w:tblCellSpacing w:w="0" w:type="dxa"/>
        </w:trPr>
        <w:tc>
          <w:tcPr>
            <w:tcW w:w="4920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P2 </w:t>
            </w: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K.Sondaj</w:t>
            </w:r>
            <w:proofErr w:type="spellEnd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 Sebze</w:t>
            </w:r>
          </w:p>
        </w:tc>
        <w:tc>
          <w:tcPr>
            <w:tcW w:w="4410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10,00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Bostan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25,00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Baklagil</w:t>
            </w:r>
            <w:proofErr w:type="spellEnd"/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21,00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Sebze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40,00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Yer Fıstığı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26,00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Süs Bitkisi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63,00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Tavsuyu</w:t>
            </w:r>
            <w:proofErr w:type="spellEnd"/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13,00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Meyve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50,00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Bağ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21,00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Patates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32,00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Kavak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30,00 TL</w:t>
            </w:r>
          </w:p>
        </w:tc>
      </w:tr>
      <w:tr w:rsidR="00814F99" w:rsidRPr="00814F99" w:rsidTr="00814F99">
        <w:trPr>
          <w:trHeight w:val="22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Hububat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19,00 TL</w:t>
            </w:r>
          </w:p>
        </w:tc>
      </w:tr>
      <w:tr w:rsidR="00814F99" w:rsidRPr="00814F99" w:rsidTr="00814F99">
        <w:trPr>
          <w:trHeight w:val="255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P2 </w:t>
            </w: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K.Sondaj</w:t>
            </w:r>
            <w:proofErr w:type="spellEnd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 Bostan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10,00 TL</w:t>
            </w:r>
          </w:p>
        </w:tc>
      </w:tr>
      <w:tr w:rsidR="00814F99" w:rsidRPr="00814F99" w:rsidTr="00814F99">
        <w:trPr>
          <w:trHeight w:val="210"/>
          <w:tblCellSpacing w:w="0" w:type="dxa"/>
        </w:trPr>
        <w:tc>
          <w:tcPr>
            <w:tcW w:w="4665" w:type="dxa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P2 </w:t>
            </w:r>
            <w:proofErr w:type="spellStart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>K.Sondaj</w:t>
            </w:r>
            <w:proofErr w:type="spellEnd"/>
            <w:r w:rsidRPr="00814F99">
              <w:rPr>
                <w:rFonts w:ascii="Arial" w:eastAsia="Times New Roman" w:hAnsi="Arial" w:cs="Arial"/>
                <w:b/>
                <w:bCs/>
                <w:color w:val="FF9900"/>
                <w:sz w:val="27"/>
                <w:szCs w:val="27"/>
                <w:lang w:eastAsia="tr-TR"/>
              </w:rPr>
              <w:t xml:space="preserve"> Narenciye</w:t>
            </w:r>
          </w:p>
        </w:tc>
        <w:tc>
          <w:tcPr>
            <w:tcW w:w="4665" w:type="dxa"/>
            <w:gridSpan w:val="2"/>
            <w:shd w:val="clear" w:color="auto" w:fill="FFFFFF"/>
            <w:hideMark/>
          </w:tcPr>
          <w:p w:rsidR="00814F99" w:rsidRPr="00814F99" w:rsidRDefault="00814F99" w:rsidP="00814F9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636363"/>
                <w:sz w:val="18"/>
                <w:szCs w:val="18"/>
                <w:lang w:eastAsia="tr-TR"/>
              </w:rPr>
            </w:pPr>
            <w:r w:rsidRPr="00814F99">
              <w:rPr>
                <w:rFonts w:ascii="Arial" w:eastAsia="Times New Roman" w:hAnsi="Arial" w:cs="Arial"/>
                <w:b/>
                <w:bCs/>
                <w:color w:val="FF6600"/>
                <w:sz w:val="27"/>
                <w:szCs w:val="27"/>
                <w:lang w:eastAsia="tr-TR"/>
              </w:rPr>
              <w:t>10,00 TL</w:t>
            </w:r>
          </w:p>
        </w:tc>
      </w:tr>
    </w:tbl>
    <w:p w:rsidR="00814F99" w:rsidRPr="00814F99" w:rsidRDefault="00814F99" w:rsidP="00814F9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18"/>
          <w:szCs w:val="18"/>
          <w:lang w:eastAsia="tr-TR"/>
        </w:rPr>
      </w:pPr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Bu ücret tarifeleri Bakanlar kurulunca 2017 yılı için belirlenen su kullanım hizmet bedeli tarifesinin eşik değerlerinin altında kalması </w:t>
      </w:r>
      <w:proofErr w:type="gram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durumunda ; eşik</w:t>
      </w:r>
      <w:proofErr w:type="gram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 değerler uygulanacaktır . Sulama alanı içinde ruhsatsız mevcut yer altı suyu kuyularından sulama yapan</w:t>
      </w:r>
    </w:p>
    <w:p w:rsidR="00814F99" w:rsidRPr="00814F99" w:rsidRDefault="00814F99" w:rsidP="00814F9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18"/>
          <w:szCs w:val="18"/>
          <w:lang w:eastAsia="tr-TR"/>
        </w:rPr>
      </w:pPr>
      <w:proofErr w:type="gram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çiftçilere ; grubundaki</w:t>
      </w:r>
      <w:proofErr w:type="gram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 su kullanım hizmet bedelinin % 80 ‘i uygulanacaktır. Damlama ve motopomp sulamalarında ise yukarıda fiyatları belirlenen ürünlerin % 80 i uygulanacaktır. İlk Üyelik Kaydı sırasında Su Kullanıcılarından; bir defaya mahsus olmak üzere Arazisinin her bir dekarı için 24 TL Katılım Payı Peşin tahsil edilecektir.</w:t>
      </w:r>
    </w:p>
    <w:p w:rsidR="00814F99" w:rsidRPr="00814F99" w:rsidRDefault="00814F99" w:rsidP="00814F9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18"/>
          <w:szCs w:val="18"/>
          <w:lang w:eastAsia="tr-TR"/>
        </w:rPr>
      </w:pPr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Bütün ürün ve işletmelerin son ödeme tarihi </w:t>
      </w:r>
      <w:proofErr w:type="gram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30/11/2017’tir</w:t>
      </w:r>
      <w:proofErr w:type="gram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. Kepçenin saat ücreti 100,00 TL ücreti peşin ödenir. Birliğimize </w:t>
      </w:r>
      <w:proofErr w:type="gram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01/05/2017</w:t>
      </w:r>
      <w:proofErr w:type="gram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 ve 15/06/2017 tarihleri arasında (Sözleşme)Sulama beyanında bulunmayanlara bir defaya mahsus %30 fazla ücret tahakkuk ettirilecektir. 2017 yılı ücret ve ceza tarifelerini süresinde ödemeyenlere aylık %2 oranında gecikme faizi uygulanır, gecikme faizi günlük olarak hesaplanır. Sulama kurallarına uymayanlara, sulama görevlilerine karşı gelenlere, gereğinden fazla sifon atanlara, </w:t>
      </w:r>
      <w:proofErr w:type="spell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kanalatlara</w:t>
      </w:r>
      <w:proofErr w:type="spell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 hasar verenlere, servis yollarına su salanlara, kanallara ve </w:t>
      </w:r>
      <w:proofErr w:type="spellStart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>dranajlara</w:t>
      </w:r>
      <w:proofErr w:type="spellEnd"/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t xml:space="preserve"> atık su akıtan, ana kanallara ve servis yollarına zarar verenlere 500,00 TL idari para cezası uygulanacaktır. Ayrıca keşif bedeli üzerinden hesaplanan hasar miktarı alınacaktır.</w:t>
      </w:r>
    </w:p>
    <w:p w:rsidR="00814F99" w:rsidRPr="00814F99" w:rsidRDefault="00814F99" w:rsidP="00814F9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36363"/>
          <w:sz w:val="18"/>
          <w:szCs w:val="18"/>
          <w:lang w:eastAsia="tr-TR"/>
        </w:rPr>
      </w:pPr>
      <w:r w:rsidRPr="00814F99">
        <w:rPr>
          <w:rFonts w:ascii="Arial" w:eastAsia="Times New Roman" w:hAnsi="Arial" w:cs="Arial"/>
          <w:color w:val="636363"/>
          <w:sz w:val="27"/>
          <w:szCs w:val="27"/>
          <w:lang w:eastAsia="tr-TR"/>
        </w:rPr>
        <w:lastRenderedPageBreak/>
        <w:t>İş bu ücret tarifeleri yapılan oylama sonucu oy birliği ile kabul edilmiştir.</w:t>
      </w:r>
    </w:p>
    <w:p w:rsidR="00814F99" w:rsidRDefault="002F1137" w:rsidP="003E44BB">
      <w:r>
        <w:rPr>
          <w:noProof/>
          <w:lang w:eastAsia="tr-TR"/>
        </w:rPr>
        <w:drawing>
          <wp:inline distT="0" distB="0" distL="0" distR="0" wp14:anchorId="3C3CF7F6" wp14:editId="3E373D9B">
            <wp:extent cx="5760720" cy="788715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37" w:rsidRDefault="002F1137" w:rsidP="003E44BB">
      <w:r>
        <w:rPr>
          <w:noProof/>
          <w:lang w:eastAsia="tr-TR"/>
        </w:rPr>
        <w:lastRenderedPageBreak/>
        <w:drawing>
          <wp:inline distT="0" distB="0" distL="0" distR="0" wp14:anchorId="492C5424" wp14:editId="2DE3FCBD">
            <wp:extent cx="5760720" cy="1427012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37"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257157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137">
        <w:rPr>
          <w:noProof/>
          <w:lang w:eastAsia="tr-TR"/>
        </w:rPr>
        <w:t xml:space="preserve"> </w:t>
      </w:r>
      <w:r>
        <w:rPr>
          <w:noProof/>
          <w:lang w:eastAsia="tr-TR"/>
        </w:rPr>
        <w:lastRenderedPageBreak/>
        <w:drawing>
          <wp:inline distT="0" distB="0" distL="0" distR="0" wp14:anchorId="7B94BC1B" wp14:editId="10D13154">
            <wp:extent cx="5095875" cy="81915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37">
        <w:rPr>
          <w:noProof/>
          <w:lang w:eastAsia="tr-TR"/>
        </w:rPr>
        <w:t xml:space="preserve"> </w:t>
      </w:r>
      <w:r>
        <w:rPr>
          <w:noProof/>
          <w:lang w:eastAsia="tr-TR"/>
        </w:rPr>
        <w:lastRenderedPageBreak/>
        <w:drawing>
          <wp:inline distT="0" distB="0" distL="0" distR="0" wp14:anchorId="7CC315A8" wp14:editId="45F8EBE1">
            <wp:extent cx="5057775" cy="75533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11" w:csb1="00000000"/>
  </w:font>
  <w:font w:name="TimesNewRoman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3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BB"/>
    <w:rsid w:val="002F1137"/>
    <w:rsid w:val="003E44BB"/>
    <w:rsid w:val="005648FB"/>
    <w:rsid w:val="00814F99"/>
    <w:rsid w:val="00A3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4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1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4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2825</Words>
  <Characters>16106</Characters>
  <Application>Microsoft Office Word</Application>
  <DocSecurity>0</DocSecurity>
  <Lines>134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2017-03-09T08:30:00Z</dcterms:created>
  <dcterms:modified xsi:type="dcterms:W3CDTF">2017-03-09T22:07:00Z</dcterms:modified>
</cp:coreProperties>
</file>